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4787"/>
        <w:gridCol w:w="371"/>
        <w:gridCol w:w="583"/>
        <w:gridCol w:w="3607"/>
      </w:tblGrid>
      <w:tr w:rsidR="006126A8">
        <w:trPr>
          <w:trHeight w:val="3261"/>
        </w:trPr>
        <w:tc>
          <w:tcPr>
            <w:tcW w:w="4786" w:type="dxa"/>
          </w:tcPr>
          <w:tbl>
            <w:tblPr>
              <w:tblW w:w="4291" w:type="dxa"/>
              <w:tblInd w:w="13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91"/>
            </w:tblGrid>
            <w:tr w:rsidR="006126A8">
              <w:trPr>
                <w:trHeight w:val="2062"/>
              </w:trPr>
              <w:tc>
                <w:tcPr>
                  <w:tcW w:w="4291" w:type="dxa"/>
                </w:tcPr>
                <w:p w:rsidR="006126A8" w:rsidRDefault="0019100C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7" name="_x0000_tole_rId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AE0054" id="_x0000_tole_rId2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OL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OEVU4tdAgAAsQQAAA4AAAAAAAAAAAAAAAAALgIAAGRycy9lMm9Eb2MueG1sUEsB&#10;Ai0AFAAGAAgAAAAhAIZbh9XYAAAABQEAAA8AAAAAAAAAAAAAAAAAtwQAAGRycy9kb3ducmV2Lnht&#10;bFBLBQYAAAAABAAEAPMAAAC8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>
                    <w:object w:dxaOrig="765" w:dyaOrig="9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le_rId2" o:spid="_x0000_i1025" type="#_x0000_t75" style="width:38.25pt;height:45.75pt;visibility:visible;mso-wrap-distance-right:0" o:ole="">
                        <v:imagedata r:id="rId5" o:title=""/>
                      </v:shape>
                      <o:OLEObject Type="Embed" ProgID="CorelDRAW.Graphic.9" ShapeID="ole_rId2" DrawAspect="Content" ObjectID="_1776512929" r:id="rId6"/>
                    </w:object>
                  </w:r>
                </w:p>
                <w:p w:rsidR="006126A8" w:rsidRDefault="006126A8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6126A8" w:rsidRDefault="0019100C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АДМИНИСТРАЦИЯ</w:t>
                  </w:r>
                </w:p>
                <w:p w:rsidR="006126A8" w:rsidRDefault="0019100C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МУНИЦИПАЛЬНОГО ОБРАЗОВАНИЯ</w:t>
                  </w:r>
                </w:p>
                <w:p w:rsidR="006126A8" w:rsidRDefault="0019100C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ТАШЛИНСКИЙ РАЙОН</w:t>
                  </w:r>
                </w:p>
                <w:p w:rsidR="006126A8" w:rsidRDefault="0019100C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ОРЕНБУРГСКОЙ ОБЛАСТИ</w:t>
                  </w:r>
                </w:p>
                <w:p w:rsidR="006126A8" w:rsidRDefault="006126A8">
                  <w:pPr>
                    <w:pStyle w:val="FR1"/>
                    <w:jc w:val="center"/>
                    <w:rPr>
                      <w:rFonts w:ascii="Times New Roman" w:hAnsi="Times New Roman"/>
                      <w:sz w:val="12"/>
                    </w:rPr>
                  </w:pPr>
                </w:p>
                <w:p w:rsidR="006126A8" w:rsidRDefault="0019100C">
                  <w:pPr>
                    <w:pStyle w:val="FR1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 О С Т А Н О В Л Е Н И Е</w:t>
                  </w:r>
                </w:p>
                <w:p w:rsidR="006126A8" w:rsidRDefault="006126A8">
                  <w:pPr>
                    <w:pStyle w:val="FR1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6126A8" w:rsidRDefault="0019100C">
                  <w:pPr>
                    <w:widowControl w:val="0"/>
                    <w:spacing w:after="0"/>
                    <w:ind w:right="-70"/>
                    <w:jc w:val="center"/>
                    <w:textAlignment w:val="baseline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55680" behindDoc="0" locked="0" layoutInCell="0" allowOverlap="1">
                        <wp:simplePos x="0" y="0"/>
                        <wp:positionH relativeFrom="character">
                          <wp:align>left</wp:align>
                        </wp:positionH>
                        <wp:positionV relativeFrom="line">
                          <wp:posOffset>635</wp:posOffset>
                        </wp:positionV>
                        <wp:extent cx="2924175" cy="360045"/>
                        <wp:effectExtent l="0" t="0" r="0" b="0"/>
                        <wp:wrapNone/>
                        <wp:docPr id="1" name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4175" cy="360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  <w:p w:rsidR="006126A8" w:rsidRDefault="0019100C">
                  <w:pPr>
                    <w:widowControl w:val="0"/>
                    <w:spacing w:after="0"/>
                    <w:ind w:right="-7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с. Ташла</w:t>
                  </w:r>
                </w:p>
                <w:p w:rsidR="006126A8" w:rsidRDefault="006126A8">
                  <w:pPr>
                    <w:pStyle w:val="FR1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6126A8" w:rsidRDefault="006126A8">
            <w:pPr>
              <w:widowControl w:val="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71" w:type="dxa"/>
          </w:tcPr>
          <w:p w:rsidR="006126A8" w:rsidRDefault="006126A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6126A8" w:rsidRDefault="006126A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126A8" w:rsidRDefault="006126A8">
            <w:pPr>
              <w:widowControl w:val="0"/>
              <w:rPr>
                <w:sz w:val="28"/>
                <w:szCs w:val="28"/>
              </w:rPr>
            </w:pPr>
          </w:p>
        </w:tc>
      </w:tr>
      <w:tr w:rsidR="006126A8">
        <w:trPr>
          <w:trHeight w:val="910"/>
        </w:trPr>
        <w:tc>
          <w:tcPr>
            <w:tcW w:w="4786" w:type="dxa"/>
          </w:tcPr>
          <w:p w:rsidR="006126A8" w:rsidRDefault="001910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летнего отдыха, оздоровления и занятости детей и подростков в 2024 году»</w:t>
            </w:r>
          </w:p>
        </w:tc>
        <w:tc>
          <w:tcPr>
            <w:tcW w:w="371" w:type="dxa"/>
          </w:tcPr>
          <w:p w:rsidR="006126A8" w:rsidRDefault="006126A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6126A8" w:rsidRDefault="006126A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6126A8" w:rsidRDefault="006126A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126A8" w:rsidRDefault="006126A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126A8" w:rsidRDefault="006126A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Губернатора Оренбургской области от 30 апреля 2020 года N 208-ук «Об организации отдыха, оздоровления и занятости детей и подростков в Оренбургской области», в целях обеспечения полноценного отдыха, оздоровления и занятости детей и</w:t>
      </w:r>
      <w:r>
        <w:rPr>
          <w:rFonts w:ascii="Times New Roman" w:hAnsi="Times New Roman" w:cs="Times New Roman"/>
          <w:sz w:val="28"/>
          <w:szCs w:val="28"/>
        </w:rPr>
        <w:t xml:space="preserve"> подростков в Ташлинском районе: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Создать межведомственную координационную комиссию по вопросам организации отдыха, оздоровления и занятости детей и подростков в Ташлинском районе в 2024 году и утвердить в составе, согласно приложению 1.</w:t>
      </w:r>
    </w:p>
    <w:p w:rsidR="006126A8" w:rsidRDefault="0019100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Утвердить </w:t>
      </w:r>
      <w:r>
        <w:rPr>
          <w:rFonts w:ascii="Times New Roman" w:hAnsi="Times New Roman"/>
          <w:sz w:val="28"/>
          <w:szCs w:val="28"/>
        </w:rPr>
        <w:t>положение о межведомственной координационной комиссии по вопросам организации отдыха, оздоровления и занятости детей и подростков в Ташлинском районе в 2024 году, согласно приложению 2.</w:t>
      </w:r>
    </w:p>
    <w:p w:rsidR="006126A8" w:rsidRDefault="0019100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Межведомственной координационной комиссии:</w:t>
      </w:r>
    </w:p>
    <w:p w:rsidR="006126A8" w:rsidRDefault="0019100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осуществлять координац</w:t>
      </w:r>
      <w:r>
        <w:rPr>
          <w:rFonts w:ascii="Times New Roman" w:hAnsi="Times New Roman"/>
          <w:sz w:val="28"/>
          <w:szCs w:val="28"/>
        </w:rPr>
        <w:t>ию деятельности в сфере организации отдыха, оздоровления и занятости детей и подростков;</w:t>
      </w:r>
    </w:p>
    <w:p w:rsidR="006126A8" w:rsidRDefault="0019100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провести проверку готовности образовательных организаций к летней оздоровительной кампании в период с 22 мая 2024 года по 27 мая 2024 года, согласно приложению 3;</w:t>
      </w:r>
    </w:p>
    <w:p w:rsidR="006126A8" w:rsidRDefault="0019100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провести экспертизу программ лагерей дневного пребывания детей, летнего оздоровительного лагеря с круглосуточным пребыванием детей;</w:t>
      </w:r>
    </w:p>
    <w:p w:rsidR="006126A8" w:rsidRDefault="0019100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осуществлять контроль работы лагерей дневного пребывания детей, лагеря с круглосуточным пребыванием детей, согласно прилож</w:t>
      </w:r>
      <w:r>
        <w:rPr>
          <w:rFonts w:ascii="Times New Roman" w:hAnsi="Times New Roman"/>
          <w:sz w:val="28"/>
          <w:szCs w:val="28"/>
        </w:rPr>
        <w:t>ению 4.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Начальнику муниципального учреждения Управление образования (далее МУ УО) Щетинину А.П.: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До 1 июня 2024 года подготовить ведомственные приказы и планы мероприятий по организации детского отдыха, оздоровления и занятости детей.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Принять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меры по подготовке материально-технической базы лагерей с дневным пребыванием детей на базе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организаций района в соответствии с санитарно-эпидемиологическими требованиями, установленными </w:t>
      </w:r>
      <w:r>
        <w:rPr>
          <w:rFonts w:ascii="Times New Roman" w:hAnsi="Times New Roman" w:cs="Times New Roman"/>
          <w:bCs/>
          <w:sz w:val="28"/>
          <w:szCs w:val="28"/>
        </w:rPr>
        <w:t>СП 2.4.3648-20 «Санитарно-эпидемиолог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ические требования к организациям воспитания и обучения, отдыха и 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>и дальнейшему развитию системы детского отдыха, оздоровления и занятости, сохранению имеющейся сети организаций, на базе, которых организован отдых, оздоровлен</w:t>
      </w:r>
      <w:r>
        <w:rPr>
          <w:rFonts w:ascii="Times New Roman" w:hAnsi="Times New Roman" w:cs="Times New Roman"/>
          <w:sz w:val="28"/>
          <w:szCs w:val="28"/>
        </w:rPr>
        <w:t>ие и занятость детей.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Обеспечить контроль за выполнением требований законодательства в части обеспечения пожарной безопасности, антитеррористической защищенности, санитарно-эпидемиологического благополучия и оказания медицинской помощи.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Не допуск</w:t>
      </w:r>
      <w:r>
        <w:rPr>
          <w:rFonts w:ascii="Times New Roman" w:hAnsi="Times New Roman" w:cs="Times New Roman"/>
          <w:sz w:val="28"/>
          <w:szCs w:val="28"/>
        </w:rPr>
        <w:t>ать открытия лагерей с дневным пребыванием детей без согласования с территориальным отделом Роспотребнадзора по Ташлинскому району в установленном законодательством Российской Федерации порядке.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Обеспечить целевое использование бюджетных средств, выде</w:t>
      </w:r>
      <w:r>
        <w:rPr>
          <w:rFonts w:ascii="Times New Roman" w:hAnsi="Times New Roman" w:cs="Times New Roman"/>
          <w:sz w:val="28"/>
          <w:szCs w:val="28"/>
        </w:rPr>
        <w:t>ляемых на отдых и оздоровление детей.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Организовать: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финансовое обеспечение отдыха и оздоровления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приоритетном порядке отдых, оздоровление, занятость детей, граждан Российской Федерации,призванных на военную службу по мобилизации или заклю</w:t>
      </w:r>
      <w:r>
        <w:rPr>
          <w:rFonts w:ascii="Times New Roman" w:hAnsi="Times New Roman" w:cs="Times New Roman"/>
          <w:sz w:val="28"/>
          <w:szCs w:val="28"/>
        </w:rPr>
        <w:t xml:space="preserve">чивших контракт о добровольном содействии в выполнении задач, возложенных на Вооруженные Силы Российской Федерации в зоне Специальной военной операции на Украине,детей, оставшихся без попечения родителей, детей-инвалидов, детей военнослужащих, детей-жертв </w:t>
      </w:r>
      <w:r>
        <w:rPr>
          <w:rFonts w:ascii="Times New Roman" w:hAnsi="Times New Roman" w:cs="Times New Roman"/>
          <w:sz w:val="28"/>
          <w:szCs w:val="28"/>
        </w:rPr>
        <w:t>вооруженных и межнациональных конфликтов, детей, проживающих в малоимущих семьях, детей, состоящих на всех видах профилактического учета, а также других категорий детей, нуждающихся в особой заботе государства;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составление и передачу отчетных данных по о</w:t>
      </w:r>
      <w:r>
        <w:rPr>
          <w:rFonts w:ascii="Times New Roman" w:hAnsi="Times New Roman" w:cs="Times New Roman"/>
          <w:sz w:val="28"/>
          <w:szCs w:val="28"/>
        </w:rPr>
        <w:t>рганизации отдыха, оздоровления и занятости детей и подростков в вышестоящие организации.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Осуществлять координацию деятельности рабочей группы по контролю и оказанию методической помощи в организации детской оздоровительной кампании.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мониторинг эффективности отдыха и оздоровления детей.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Обеспечить координацию работы по укомплектованию детских оздоровительных лагерей педагогическими кадрами, имеющими соответствующий уровень профессиональной подготовки и опыт работы, владеющими сов</w:t>
      </w:r>
      <w:r>
        <w:rPr>
          <w:rFonts w:ascii="Times New Roman" w:hAnsi="Times New Roman" w:cs="Times New Roman"/>
          <w:sz w:val="28"/>
          <w:szCs w:val="28"/>
        </w:rPr>
        <w:t>ременными педагогическими и оздоровительными технологиями, а также программно-методическому обеспечению детской оздоровительной кампании 2024 года.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Провести в июне-августе 2024 года районный смотр-конкурс лагерей дневного пребывания и программ отдыха</w:t>
      </w:r>
      <w:r>
        <w:rPr>
          <w:rFonts w:ascii="Times New Roman" w:hAnsi="Times New Roman" w:cs="Times New Roman"/>
          <w:sz w:val="28"/>
          <w:szCs w:val="28"/>
        </w:rPr>
        <w:t>, оздоровления и занятости детей.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 Обеспечить: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организацию полноценного питания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подбор и подготовку квалифицированного персонала пищеблоков, имеющего опыт работы в детских оздоровительных организациях;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перевозок автомобильным тра</w:t>
      </w:r>
      <w:r>
        <w:rPr>
          <w:rFonts w:ascii="Times New Roman" w:hAnsi="Times New Roman" w:cs="Times New Roman"/>
          <w:sz w:val="28"/>
          <w:szCs w:val="28"/>
        </w:rPr>
        <w:t xml:space="preserve">нспортом организованных групп детей к местам отдыха, оздоровления и обратно в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</w:t>
      </w:r>
      <w:r>
        <w:rPr>
          <w:rFonts w:ascii="Times New Roman" w:hAnsi="Times New Roman" w:cs="Times New Roman"/>
          <w:sz w:val="28"/>
          <w:szCs w:val="28"/>
        </w:rPr>
        <w:t>автомобильным транспортом;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контроль исполнения всех требований и предписаний надзорных органов и обеспечением безопасного пребывания детей в детских оздоровительных организациях;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проводить мониторинг отдыха и оздоровления детей, в том </w:t>
      </w:r>
      <w:r>
        <w:rPr>
          <w:rFonts w:ascii="Times New Roman" w:hAnsi="Times New Roman" w:cs="Times New Roman"/>
          <w:sz w:val="28"/>
          <w:szCs w:val="28"/>
        </w:rPr>
        <w:t>числе эффективности деятельности детских оздоровительных организаций.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Провести приемку всех оздоровительных организаций до 27.05.2024 года.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Начальнику отдела по делам молодежи, физкультуры, спорта и  туризма  администрации района Садчикову Ф.А.: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до 1 июня 2024 года подготовить ведомственные приказы и  планы мероприятий по организации детского отдыха, оздоровления и занятости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организовать программное, кадровое и методическое сопровождение районных спортивных площадок кратковременного преб</w:t>
      </w:r>
      <w:r>
        <w:rPr>
          <w:rFonts w:ascii="Times New Roman" w:hAnsi="Times New Roman" w:cs="Times New Roman"/>
          <w:sz w:val="28"/>
          <w:szCs w:val="28"/>
        </w:rPr>
        <w:t>ывания детей (в приоритетном порядке для категорий детей, находящихся в социально-опасном положении);</w:t>
      </w:r>
    </w:p>
    <w:p w:rsidR="006126A8" w:rsidRDefault="001910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координацию деятельности по организации площадок кратковременного пребывания детей по месту жительства в каникулярный период;</w:t>
      </w:r>
    </w:p>
    <w:p w:rsidR="006126A8" w:rsidRDefault="001910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Заведующем</w:t>
      </w:r>
      <w:r>
        <w:rPr>
          <w:rFonts w:ascii="Times New Roman" w:hAnsi="Times New Roman" w:cs="Times New Roman"/>
          <w:sz w:val="28"/>
          <w:szCs w:val="28"/>
        </w:rPr>
        <w:t>у отделом культуры администрации района Мякишеву  В.В.: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 1 июня 2024 года подготовить ведомственные приказы и  планы мероприятий по организации детского отдыха, оздоровления и занятости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организовать программное, кадровое и методическое сопрово</w:t>
      </w:r>
      <w:r>
        <w:rPr>
          <w:rFonts w:ascii="Times New Roman" w:hAnsi="Times New Roman" w:cs="Times New Roman"/>
          <w:sz w:val="28"/>
          <w:szCs w:val="28"/>
        </w:rPr>
        <w:t>ждение районных площадок кратковременного пребывания детей  (в приоритетном порядке для категорий детей, находящихся в социально-опасном положении);</w:t>
      </w:r>
    </w:p>
    <w:p w:rsidR="006126A8" w:rsidRDefault="001910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Комиссии по делам несовершеннолетних и защите их прав провести работу по организации занятости подростко</w:t>
      </w:r>
      <w:r>
        <w:rPr>
          <w:rFonts w:ascii="Times New Roman" w:hAnsi="Times New Roman" w:cs="Times New Roman"/>
          <w:sz w:val="28"/>
          <w:szCs w:val="28"/>
        </w:rPr>
        <w:t>в, состоящих на профилактическом учете, в период летней оздоровительной кампании и каникулярное время.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Рекомендовать:</w:t>
      </w:r>
    </w:p>
    <w:p w:rsidR="006126A8" w:rsidRDefault="0019100C">
      <w:pPr>
        <w:tabs>
          <w:tab w:val="left" w:pos="993"/>
          <w:tab w:val="left" w:pos="1134"/>
          <w:tab w:val="left" w:pos="1418"/>
          <w:tab w:val="left" w:pos="6379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Директору ГБУСО «КЦСОН» в Ташлинском районе Дегтяреву Д.А.: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 утвердить порядок предоставления путевок в лагеря, организованные му</w:t>
      </w:r>
      <w:r>
        <w:rPr>
          <w:rFonts w:ascii="Times New Roman" w:eastAsia="Calibri" w:hAnsi="Times New Roman" w:cs="Times New Roman"/>
          <w:sz w:val="28"/>
          <w:szCs w:val="28"/>
        </w:rPr>
        <w:t>ниципальными организациями, осуществляющими организацию отдыха и оздоровления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 организовать работу по приобретению путевок в организации отдыха и оздоровления и </w:t>
      </w:r>
      <w:r>
        <w:rPr>
          <w:rFonts w:ascii="Times New Roman" w:hAnsi="Times New Roman" w:cs="Times New Roman"/>
          <w:sz w:val="28"/>
          <w:szCs w:val="28"/>
        </w:rPr>
        <w:t>получение государственной поддержки в виде сертификата или компенсации на отдых и оздор</w:t>
      </w:r>
      <w:r>
        <w:rPr>
          <w:rFonts w:ascii="Times New Roman" w:hAnsi="Times New Roman" w:cs="Times New Roman"/>
          <w:sz w:val="28"/>
          <w:szCs w:val="28"/>
        </w:rPr>
        <w:t>овление детей.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Главному врачу ГБУЗ «Ташлинская РБ» Юткину С.Б.: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 Контролировать и координировать: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работы по медицинскому обеспечению мероприятий, связанных с организацией отдыха и оздоровления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комплектование организаций отдыха и оздор</w:t>
      </w:r>
      <w:r>
        <w:rPr>
          <w:rFonts w:ascii="Times New Roman" w:hAnsi="Times New Roman" w:cs="Times New Roman"/>
          <w:sz w:val="28"/>
          <w:szCs w:val="28"/>
        </w:rPr>
        <w:t>овления детей и подростков квалифицированным медицинским персоналом, имеющим опыт работы с детьми в оздоровительных организациях;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выдачу справок об отсутствии контакта с инфекционными больными по месту жительства амбулаторно-поликлиническими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за 3 дня до отъезда;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работы по выделению специалистов для медицинского сопровождения организованных групп детей к местам отдыха, оздоровления и обратно.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 Проводить реабилитационное лечение детей, состоящих на диспансерном учете, на базе ГБУЗ </w:t>
      </w:r>
      <w:r>
        <w:rPr>
          <w:rFonts w:ascii="Times New Roman" w:hAnsi="Times New Roman" w:cs="Times New Roman"/>
          <w:sz w:val="28"/>
          <w:szCs w:val="28"/>
        </w:rPr>
        <w:t>«Ташлинская  РБ».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 Осуществлять мониторинг эффективности оздоровления детей, отдыхающих во всех типах оздоровительных организаций Ташлинского района.</w:t>
      </w:r>
    </w:p>
    <w:p w:rsidR="006126A8" w:rsidRDefault="001910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Директору ГКУ «ЦЗН Ташлинского района» Акименко Т.Н.:</w:t>
      </w:r>
    </w:p>
    <w:p w:rsidR="006126A8" w:rsidRDefault="00191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временного трудоустройс</w:t>
      </w:r>
      <w:r>
        <w:rPr>
          <w:rFonts w:ascii="Times New Roman" w:hAnsi="Times New Roman" w:cs="Times New Roman"/>
          <w:sz w:val="28"/>
          <w:szCs w:val="28"/>
        </w:rPr>
        <w:t>тва несовершеннолетних граждан в возрасте от 14 до 18 лет особое внимание уделять детям-сиротам, детям из малоимущих, неполных, многодетных семей, подросткам из семей социального риска;</w:t>
      </w:r>
    </w:p>
    <w:p w:rsidR="006126A8" w:rsidRDefault="00191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соблюдение норм трудового законодательства при заключ</w:t>
      </w:r>
      <w:r>
        <w:rPr>
          <w:rFonts w:ascii="Times New Roman" w:hAnsi="Times New Roman" w:cs="Times New Roman"/>
          <w:sz w:val="28"/>
          <w:szCs w:val="28"/>
        </w:rPr>
        <w:t xml:space="preserve">ении договоров с учреждениями по организации временного трудоустройства несовершеннолетних граждан; 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Начальнику отдела Министерства внутренних дел Российской Федерации по Ташлинскому району Мокроусову В.А.:</w:t>
      </w:r>
    </w:p>
    <w:p w:rsidR="006126A8" w:rsidRDefault="001910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содействие в обеспечении обществен</w:t>
      </w:r>
      <w:r>
        <w:rPr>
          <w:rFonts w:ascii="Times New Roman" w:hAnsi="Times New Roman" w:cs="Times New Roman"/>
          <w:sz w:val="28"/>
          <w:szCs w:val="28"/>
        </w:rPr>
        <w:t>ного порядка и безопасности при перевозке детей к местам отдыха и обратно, а также в период их пребывания в детских оздоровительных организациях;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на межведомственной основе мероприятия по предупреждению безнадзорности, правонарушений, детско</w:t>
      </w:r>
      <w:r>
        <w:rPr>
          <w:rFonts w:ascii="Times New Roman" w:hAnsi="Times New Roman" w:cs="Times New Roman"/>
          <w:sz w:val="28"/>
          <w:szCs w:val="28"/>
        </w:rPr>
        <w:t>го дорожно-транспортного травматизма и созданию условий для безопасного нахождения детей на улицах в период каникул;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силами сотрудников отделения участковых уполномоченных и по делам несовершеннолетних отдела Министерства внутренних дел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по Ташлинскому району (далее УУПиПДН ОМВД РФ по Ташлинскому району), отдела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Инспекции Безопасности Дорожного Движения отдела Министерства внутренних дел Российской Федерации по Ташлинскому району (далее ОГИБДД ОМВД РФ по Ташли</w:t>
      </w:r>
      <w:r>
        <w:rPr>
          <w:rFonts w:ascii="Times New Roman" w:hAnsi="Times New Roman" w:cs="Times New Roman"/>
          <w:sz w:val="28"/>
          <w:szCs w:val="28"/>
        </w:rPr>
        <w:t>нскому району) профилактические мероприятия с учащимися.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8.5.Начальнику ОНД и ПР по Ташлинскому и Илекскому районам УНД и ПР ГУ МЧС России по Оренбургской области Краденову Д.А.: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осуществление государственного пожарного надзора в детских оздор</w:t>
      </w:r>
      <w:r>
        <w:rPr>
          <w:rFonts w:ascii="Times New Roman" w:hAnsi="Times New Roman" w:cs="Times New Roman"/>
          <w:sz w:val="28"/>
          <w:szCs w:val="28"/>
        </w:rPr>
        <w:t>овительных организациях;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инструктажах по мерам пожарной безопасности руководителей лагерей с дневным пребыванием детей;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пропаганде правил пожарной безопасности с детьми в период летних каникул.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Специалисту-экс</w:t>
      </w:r>
      <w:r>
        <w:rPr>
          <w:rFonts w:ascii="Times New Roman" w:hAnsi="Times New Roman" w:cs="Times New Roman"/>
          <w:sz w:val="28"/>
          <w:szCs w:val="28"/>
        </w:rPr>
        <w:t>перту Управления Роспотребнадзора по Оренбургской области Трубниковой С.А.: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государственный санитарно-эпидемиологический надзор в детских оздоровительных организациях в пределах полномочий.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исполнения настоящего постановления воз</w:t>
      </w:r>
      <w:r>
        <w:rPr>
          <w:rFonts w:ascii="Times New Roman" w:hAnsi="Times New Roman" w:cs="Times New Roman"/>
          <w:sz w:val="28"/>
          <w:szCs w:val="28"/>
        </w:rPr>
        <w:t>ложить на заместителя главы администрации района по социальным вопросам Т.Н. Чепрасову.</w:t>
      </w:r>
    </w:p>
    <w:p w:rsidR="006126A8" w:rsidRDefault="0019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Постановление вступает в силу со дня его подписания и подлежит опубликованию на официальном сайте администрации Ташлинского района.</w:t>
      </w:r>
    </w:p>
    <w:p w:rsidR="006126A8" w:rsidRDefault="0061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Ташлинского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В.И. Сусликов    </w:t>
      </w:r>
    </w:p>
    <w:p w:rsidR="006126A8" w:rsidRDefault="0019100C">
      <w:pPr>
        <w:spacing w:after="0"/>
        <w:ind w:firstLine="709"/>
        <w:jc w:val="center"/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</w:pPr>
      <w:r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25165465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color w:val="FF0000"/>
          <w:kern w:val="2"/>
          <w:sz w:val="16"/>
          <w:szCs w:val="16"/>
          <w:lang w:eastAsia="en-US"/>
        </w:rPr>
        <w:t xml:space="preserve"> </w:t>
      </w: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right="234"/>
        <w:jc w:val="both"/>
        <w:rPr>
          <w:rFonts w:ascii="Times New Roman" w:hAnsi="Times New Roman" w:cs="Times New Roman"/>
        </w:rPr>
      </w:pPr>
    </w:p>
    <w:p w:rsidR="006126A8" w:rsidRDefault="0019100C">
      <w:pPr>
        <w:spacing w:after="0"/>
        <w:ind w:right="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Разослано: Правительству области, прокурору района, Чепрасовой Т.Н., Горшковой О.Н., главам муниципальных образований, Управлению образования, ОМВД России по Ташлинскому </w:t>
      </w:r>
      <w:r>
        <w:rPr>
          <w:rFonts w:ascii="Times New Roman" w:hAnsi="Times New Roman" w:cs="Times New Roman"/>
        </w:rPr>
        <w:t>району, ГБУЗ «Ташлинская РБ», КДН и ЗП администрации района, отделу по делам молодежи, спорту и физической культуре, отделу культуры, главному специалисту-эксперту ЮЗТО  Управления Роспоребнадзора по Оренбургской области, ГБУСО «КЦСОН», отделу надзорной де</w:t>
      </w:r>
      <w:r>
        <w:rPr>
          <w:rFonts w:ascii="Times New Roman" w:hAnsi="Times New Roman" w:cs="Times New Roman"/>
        </w:rPr>
        <w:t>ятельности и профилактической работы по Ташлинскому, Илекскому  районам, ГКУ «ЦЗН Ташлинского района».</w:t>
      </w:r>
    </w:p>
    <w:p w:rsidR="006126A8" w:rsidRDefault="0019100C">
      <w:pPr>
        <w:spacing w:after="0"/>
        <w:ind w:right="23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Исп. Щетинин А.П.</w:t>
      </w:r>
    </w:p>
    <w:p w:rsidR="006126A8" w:rsidRDefault="0019100C">
      <w:pPr>
        <w:rPr>
          <w:rFonts w:ascii="Times New Roman" w:eastAsia="Calibri" w:hAnsi="Times New Roman" w:cs="Times New Roman"/>
        </w:rPr>
      </w:pPr>
      <w:r>
        <w:br w:type="page"/>
      </w:r>
    </w:p>
    <w:p w:rsidR="006126A8" w:rsidRDefault="001910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126A8" w:rsidRDefault="0019100C">
      <w:pPr>
        <w:tabs>
          <w:tab w:val="left" w:pos="540"/>
        </w:tabs>
        <w:spacing w:after="0" w:line="240" w:lineRule="auto"/>
        <w:ind w:left="540" w:right="-1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126A8" w:rsidRDefault="0019100C">
      <w:pPr>
        <w:tabs>
          <w:tab w:val="left" w:pos="540"/>
        </w:tabs>
        <w:spacing w:after="0" w:line="240" w:lineRule="auto"/>
        <w:ind w:left="540" w:right="-1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Ташлинского района </w:t>
      </w:r>
    </w:p>
    <w:p w:rsidR="006126A8" w:rsidRDefault="0019100C">
      <w:pPr>
        <w:tabs>
          <w:tab w:val="left" w:pos="0"/>
        </w:tabs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</w:p>
    <w:p w:rsidR="006126A8" w:rsidRDefault="006126A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координационной комиссии</w:t>
      </w:r>
    </w:p>
    <w:p w:rsidR="006126A8" w:rsidRDefault="0019100C">
      <w:pPr>
        <w:shd w:val="clear" w:color="auto" w:fill="FFFFFF"/>
        <w:spacing w:after="0"/>
        <w:ind w:left="1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организации отдыха, оздоровления и занятости детей и подростков в Ташлинском районе в 2024 году.</w:t>
      </w:r>
    </w:p>
    <w:p w:rsidR="006126A8" w:rsidRDefault="006126A8">
      <w:pPr>
        <w:shd w:val="clear" w:color="auto" w:fill="FFFFFF"/>
        <w:spacing w:after="0"/>
        <w:ind w:left="1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комиссии, заместитель главы администрации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по социальным вопросам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 Чепрасова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beforeAutospacing="1"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комиссии, начальник 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администрацииТашлинского района</w:t>
            </w:r>
          </w:p>
          <w:p w:rsidR="006126A8" w:rsidRDefault="006126A8">
            <w:pPr>
              <w:widowControl w:val="0"/>
              <w:spacing w:beforeAutospacing="1"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А.П. Щетинин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Д.М. Долгова</w:t>
            </w:r>
          </w:p>
        </w:tc>
      </w:tr>
      <w:tr w:rsidR="006126A8">
        <w:tc>
          <w:tcPr>
            <w:tcW w:w="9570" w:type="dxa"/>
            <w:gridSpan w:val="2"/>
          </w:tcPr>
          <w:p w:rsidR="006126A8" w:rsidRDefault="006126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6A8" w:rsidRDefault="001910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ГБУСО «КЦСОН»в Ташлинском районе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Д.А. Дегтярев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врач ГБУЗ «Ташлинская  РБ»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С.Б. Юткин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ГКУ Центра занятости населенияТашлинского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 Акименко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секретарь КДН и ЗП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администрации района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Абдугалеева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Управления Роспотребнадзора по Оренбургской области (по согласованию)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С.А. Трубникова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ПДН ОМВД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по Ташлинскому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Т.С. Ермакова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pStyle w:val="5"/>
              <w:widowControl w:val="0"/>
              <w:ind w:left="-108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lastRenderedPageBreak/>
              <w:t>Начальник отдела по делам молодежи, физкультуры,спорта и туризма</w:t>
            </w:r>
          </w:p>
          <w:p w:rsidR="006126A8" w:rsidRDefault="006126A8">
            <w:pPr>
              <w:widowControl w:val="0"/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Ф.А. Садчиков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отдела по делам молодежи, физкультуры, спорта и туризма админис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трации района</w:t>
            </w:r>
          </w:p>
          <w:p w:rsidR="006126A8" w:rsidRDefault="006126A8">
            <w:pPr>
              <w:widowControl w:val="0"/>
              <w:spacing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Филатьева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 администрации района</w:t>
            </w:r>
          </w:p>
          <w:p w:rsidR="006126A8" w:rsidRDefault="006126A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Мякишев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ДО «Ташлинский ЦДОД»</w:t>
            </w:r>
          </w:p>
          <w:p w:rsidR="006126A8" w:rsidRDefault="006126A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Т.П. Парчайкина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СШ «Чемпион»</w:t>
            </w:r>
          </w:p>
          <w:p w:rsidR="006126A8" w:rsidRDefault="006126A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 Попов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ГКЗО Сорочинского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ОВО ФФГКУ «УВО ВНГ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Оренбургской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области», 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лейтенант полиции (по согласованию)</w:t>
            </w:r>
          </w:p>
          <w:p w:rsidR="006126A8" w:rsidRDefault="006126A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В.Л.Балицкий</w:t>
            </w:r>
          </w:p>
        </w:tc>
      </w:tr>
      <w:tr w:rsidR="006126A8"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РДДМ</w:t>
            </w:r>
          </w:p>
        </w:tc>
        <w:tc>
          <w:tcPr>
            <w:tcW w:w="4785" w:type="dxa"/>
          </w:tcPr>
          <w:p w:rsidR="006126A8" w:rsidRDefault="0019100C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Д.Х. Нематов</w:t>
            </w:r>
          </w:p>
        </w:tc>
      </w:tr>
    </w:tbl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6126A8">
      <w:pPr>
        <w:spacing w:after="0"/>
        <w:ind w:left="-567" w:right="-1" w:firstLine="180"/>
        <w:jc w:val="both"/>
        <w:rPr>
          <w:rFonts w:ascii="Times New Roman" w:hAnsi="Times New Roman" w:cs="Times New Roman"/>
        </w:rPr>
      </w:pPr>
    </w:p>
    <w:p w:rsidR="006126A8" w:rsidRDefault="0019100C">
      <w:pPr>
        <w:spacing w:after="0"/>
        <w:ind w:right="23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 А.П. Щетинин</w:t>
      </w:r>
    </w:p>
    <w:p w:rsidR="006126A8" w:rsidRDefault="0019100C">
      <w:pPr>
        <w:rPr>
          <w:rFonts w:ascii="Times New Roman" w:eastAsia="Calibri" w:hAnsi="Times New Roman" w:cs="Times New Roman"/>
        </w:rPr>
      </w:pPr>
      <w:r>
        <w:br w:type="page"/>
      </w:r>
    </w:p>
    <w:p w:rsidR="006126A8" w:rsidRDefault="0019100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Ташлинского района </w:t>
      </w:r>
    </w:p>
    <w:p w:rsidR="006126A8" w:rsidRDefault="0019100C">
      <w:pPr>
        <w:tabs>
          <w:tab w:val="left" w:pos="0"/>
        </w:tabs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</w:p>
    <w:p w:rsidR="006126A8" w:rsidRDefault="006126A8">
      <w:pPr>
        <w:tabs>
          <w:tab w:val="left" w:pos="0"/>
        </w:tabs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координационной комиссии</w:t>
      </w:r>
    </w:p>
    <w:p w:rsidR="006126A8" w:rsidRDefault="0019100C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отдыха, оздоровления и занятости детей и подростков в Ташлинском районе в 2024 году.</w:t>
      </w:r>
    </w:p>
    <w:p w:rsidR="006126A8" w:rsidRDefault="006126A8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координационная комиссия по организации оздоровления и отдыха детей (далее - </w:t>
      </w:r>
      <w:r>
        <w:rPr>
          <w:rFonts w:ascii="Times New Roman" w:hAnsi="Times New Roman" w:cs="Times New Roman"/>
          <w:sz w:val="28"/>
          <w:szCs w:val="28"/>
        </w:rPr>
        <w:t>комиссия) является постоянно действующим коллегиальным совещательным органом, созданным в целях принятия эффективных мер по обоснованному и целенаправленному решению вопросов в сфере организации отдыха, оздоровления и занятости детей и подростков в Ташлинс</w:t>
      </w:r>
      <w:r>
        <w:rPr>
          <w:rFonts w:ascii="Times New Roman" w:hAnsi="Times New Roman" w:cs="Times New Roman"/>
          <w:sz w:val="28"/>
          <w:szCs w:val="28"/>
        </w:rPr>
        <w:t>ком районе.</w:t>
      </w:r>
    </w:p>
    <w:p w:rsidR="006126A8" w:rsidRDefault="0019100C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действующим законодательством Российской Федерации, Оренбургской области и настоящим Положением.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постановлением главы администрации района.</w:t>
      </w:r>
    </w:p>
    <w:p w:rsidR="006126A8" w:rsidRDefault="0019100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Основными задачами комиссии являются:</w:t>
      </w:r>
    </w:p>
    <w:p w:rsidR="006126A8" w:rsidRDefault="0019100C">
      <w:pPr>
        <w:shd w:val="clear" w:color="auto" w:fill="FFFFFF"/>
        <w:tabs>
          <w:tab w:val="left" w:pos="10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 выявление и оказание содействия в решении наиболее актуальных вопросов в сфере отдыха, оздоровления и занятости детей и подростков в Ташлинском районе;</w:t>
      </w:r>
    </w:p>
    <w:p w:rsidR="006126A8" w:rsidRDefault="0019100C">
      <w:pPr>
        <w:shd w:val="clear" w:color="auto" w:fill="FFFFFF"/>
        <w:tabs>
          <w:tab w:val="left" w:pos="10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 xml:space="preserve"> разработка мероприятий, программ и предложений по повы</w:t>
      </w:r>
      <w:r>
        <w:rPr>
          <w:rFonts w:ascii="Times New Roman" w:hAnsi="Times New Roman" w:cs="Times New Roman"/>
          <w:sz w:val="28"/>
          <w:szCs w:val="28"/>
        </w:rPr>
        <w:t>шению эффективности организации отдыха, оздоровления и занятости детей и подростков в Ташлинском районе.</w:t>
      </w:r>
    </w:p>
    <w:p w:rsidR="006126A8" w:rsidRDefault="0019100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Права комиссии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имеет право:</w:t>
      </w:r>
    </w:p>
    <w:p w:rsidR="006126A8" w:rsidRDefault="0019100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главы администрации района и на Совет депутатов Ташлинского района предложения </w:t>
      </w:r>
      <w:r>
        <w:rPr>
          <w:rFonts w:ascii="Times New Roman" w:hAnsi="Times New Roman" w:cs="Times New Roman"/>
          <w:sz w:val="28"/>
          <w:szCs w:val="28"/>
        </w:rPr>
        <w:t>по вопросам, входящим в компетенцию комиссии;</w:t>
      </w:r>
    </w:p>
    <w:p w:rsidR="006126A8" w:rsidRDefault="0019100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подготовке проектов постановлений главы администрации района и решений Совета депутатов Ташлинского района, направленных на решение вопросов отдыха, оздоровления и занятости детей и подростков в</w:t>
      </w:r>
      <w:r>
        <w:rPr>
          <w:rFonts w:ascii="Times New Roman" w:hAnsi="Times New Roman" w:cs="Times New Roman"/>
          <w:sz w:val="28"/>
          <w:szCs w:val="28"/>
        </w:rPr>
        <w:t xml:space="preserve"> Ташлинском районе;</w:t>
      </w:r>
    </w:p>
    <w:p w:rsidR="006126A8" w:rsidRDefault="0019100C">
      <w:pPr>
        <w:shd w:val="clear" w:color="auto" w:fill="FFFFFF"/>
        <w:tabs>
          <w:tab w:val="left" w:pos="851"/>
          <w:tab w:val="left" w:pos="106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информацию руководителей структурных подразделений администрации района, представителей органов местного самоуправления района, организаций и учреждений п</w:t>
      </w:r>
      <w:r>
        <w:rPr>
          <w:rFonts w:ascii="Times New Roman" w:hAnsi="Times New Roman" w:cs="Times New Roman"/>
          <w:sz w:val="28"/>
          <w:szCs w:val="28"/>
        </w:rPr>
        <w:t>о вопросам организации отдыха, оздоровления и занятости детей в Ташлинском районе;</w:t>
      </w:r>
    </w:p>
    <w:p w:rsidR="006126A8" w:rsidRDefault="0019100C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запрашивать и получать в соответствии с действующим законодательством Российской Федерации от организаций и учреждений информацию   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из числа членов комиссии и привлеченных специалистов рабочие группы для изучения, разработки и оценки программ и предложений, направленных на повышение эффективности организации отдыха, оздоровления и занятости детей и подростков в Т</w:t>
      </w:r>
      <w:r>
        <w:rPr>
          <w:rFonts w:ascii="Times New Roman" w:hAnsi="Times New Roman" w:cs="Times New Roman"/>
          <w:sz w:val="28"/>
          <w:szCs w:val="28"/>
        </w:rPr>
        <w:t>ашлинском районе, а также для проверки условий отдыха  и оздоровления в организациях.</w:t>
      </w:r>
    </w:p>
    <w:p w:rsidR="006126A8" w:rsidRDefault="0019100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4.1.Председателем комиссии является заместитель главы администрации района по социальным вопросам.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комиссией и координирует ее деятельность.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4.2.Секретарь комиссии обеспечивает оповещение членов комиссии и приглашенных о дне заседаний, повестке дня и других вопросах.</w:t>
      </w:r>
    </w:p>
    <w:p w:rsidR="006126A8" w:rsidRDefault="0019100C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4.3.В работе комиссии могут принимать участие представители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заинтересованных предприятий, организаций и учреждений.</w:t>
      </w:r>
    </w:p>
    <w:p w:rsidR="006126A8" w:rsidRDefault="0019100C">
      <w:pPr>
        <w:shd w:val="clear" w:color="auto" w:fill="FFFFFF"/>
        <w:tabs>
          <w:tab w:val="left" w:pos="993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Заседание комиссии</w:t>
      </w:r>
    </w:p>
    <w:p w:rsidR="006126A8" w:rsidRDefault="0019100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ведет председатель комиссии, а в случае его отсутствия – заместитель председателя комиссии.</w:t>
      </w:r>
    </w:p>
    <w:p w:rsidR="006126A8" w:rsidRDefault="0019100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работает на основании планов, </w:t>
      </w:r>
      <w:r>
        <w:rPr>
          <w:rFonts w:ascii="Times New Roman" w:hAnsi="Times New Roman" w:cs="Times New Roman"/>
          <w:sz w:val="28"/>
          <w:szCs w:val="28"/>
        </w:rPr>
        <w:t>которые обсуждаются на заседании комиссии.</w:t>
      </w:r>
    </w:p>
    <w:p w:rsidR="006126A8" w:rsidRDefault="0019100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заседания комиссии формируется секретарем комиссии на основании плана и предложений членов комиссии, которые предоставляются секретарю комиссии вместе с необходимым материалом.</w:t>
      </w:r>
    </w:p>
    <w:p w:rsidR="006126A8" w:rsidRDefault="0019100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Решение комиссии</w:t>
      </w:r>
    </w:p>
    <w:p w:rsidR="006126A8" w:rsidRDefault="0019100C">
      <w:pPr>
        <w:shd w:val="clear" w:color="auto" w:fill="FFFFFF"/>
        <w:tabs>
          <w:tab w:val="left" w:pos="118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Решение комиссии носит рекомендательный характер .</w:t>
      </w:r>
    </w:p>
    <w:p w:rsidR="006126A8" w:rsidRDefault="0019100C">
      <w:pPr>
        <w:shd w:val="clear" w:color="auto" w:fill="FFFFFF"/>
        <w:tabs>
          <w:tab w:val="left" w:pos="134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Комиссия принимает решение простым большинством голосов.Решение комиссии правомочны, если в заседании участвуют не менее половины членов комиссии.</w:t>
      </w:r>
    </w:p>
    <w:p w:rsidR="006126A8" w:rsidRDefault="0019100C">
      <w:pPr>
        <w:shd w:val="clear" w:color="auto" w:fill="FFFFFF"/>
        <w:tabs>
          <w:tab w:val="left" w:pos="121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>Решение комиссии оформляется протоколом, кото</w:t>
      </w:r>
      <w:r>
        <w:rPr>
          <w:rFonts w:ascii="Times New Roman" w:hAnsi="Times New Roman" w:cs="Times New Roman"/>
          <w:sz w:val="28"/>
          <w:szCs w:val="28"/>
        </w:rPr>
        <w:t>рый подписывается председателем комиссии и секретарем комиссии, и доводится до сведения соответствующих организации в виде выписок протокола заседании комиссии.</w:t>
      </w:r>
    </w:p>
    <w:p w:rsidR="006126A8" w:rsidRDefault="006126A8">
      <w:pPr>
        <w:shd w:val="clear" w:color="auto" w:fill="FFFFFF"/>
        <w:tabs>
          <w:tab w:val="left" w:pos="1219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hd w:val="clear" w:color="auto" w:fill="FFFFFF"/>
        <w:tabs>
          <w:tab w:val="left" w:pos="1219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hd w:val="clear" w:color="auto" w:fill="FFFFFF"/>
        <w:tabs>
          <w:tab w:val="left" w:pos="1219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hd w:val="clear" w:color="auto" w:fill="FFFFFF"/>
        <w:tabs>
          <w:tab w:val="left" w:pos="1219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А.П.Щетинин</w:t>
      </w:r>
      <w:r>
        <w:br w:type="page"/>
      </w:r>
    </w:p>
    <w:p w:rsidR="006126A8" w:rsidRDefault="00191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Ташлинского района </w:t>
      </w:r>
    </w:p>
    <w:p w:rsidR="006126A8" w:rsidRDefault="0019100C">
      <w:pPr>
        <w:tabs>
          <w:tab w:val="left" w:pos="0"/>
        </w:tabs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</w:p>
    <w:p w:rsidR="006126A8" w:rsidRDefault="0061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126A8" w:rsidRDefault="0019100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приёмки летних оздоровительных лагерей, организованных </w:t>
      </w:r>
    </w:p>
    <w:p w:rsidR="006126A8" w:rsidRDefault="0019100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базе общеобразовательных организаций </w:t>
      </w:r>
    </w:p>
    <w:p w:rsidR="006126A8" w:rsidRDefault="006126A8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6126A8">
        <w:tc>
          <w:tcPr>
            <w:tcW w:w="9039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22.05.2024</w:t>
            </w:r>
          </w:p>
        </w:tc>
      </w:tr>
      <w:tr w:rsidR="006126A8">
        <w:tc>
          <w:tcPr>
            <w:tcW w:w="9039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Трудовская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Ранневский филиал МБОУ Трудовская СОШ</w:t>
            </w:r>
          </w:p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A8">
        <w:tc>
          <w:tcPr>
            <w:tcW w:w="9039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23.05.2024</w:t>
            </w:r>
          </w:p>
        </w:tc>
      </w:tr>
      <w:tr w:rsidR="006126A8">
        <w:tc>
          <w:tcPr>
            <w:tcW w:w="9039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Болдыревская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Яснополянская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филиал МБОУ Яснополянская СОШ</w:t>
            </w:r>
          </w:p>
        </w:tc>
      </w:tr>
      <w:tr w:rsidR="006126A8">
        <w:tc>
          <w:tcPr>
            <w:tcW w:w="9039" w:type="dxa"/>
          </w:tcPr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24.05.2024</w:t>
            </w:r>
          </w:p>
        </w:tc>
      </w:tr>
      <w:tr w:rsidR="006126A8">
        <w:tc>
          <w:tcPr>
            <w:tcW w:w="9039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Придолинная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Степановская  СОШ</w:t>
            </w:r>
          </w:p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6A8" w:rsidRDefault="0019100C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27.05.2024</w:t>
      </w:r>
    </w:p>
    <w:p w:rsidR="006126A8" w:rsidRDefault="0019100C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Новокаменская СОШ</w:t>
      </w: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tabs>
          <w:tab w:val="left" w:pos="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А.П.Щетинин</w:t>
      </w:r>
    </w:p>
    <w:p w:rsidR="006126A8" w:rsidRDefault="0019100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126A8" w:rsidRDefault="0019100C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Ташлинского района </w:t>
      </w:r>
    </w:p>
    <w:p w:rsidR="006126A8" w:rsidRDefault="0019100C">
      <w:pPr>
        <w:tabs>
          <w:tab w:val="left" w:pos="0"/>
        </w:tabs>
        <w:spacing w:after="0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6A8" w:rsidRDefault="006126A8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26A8" w:rsidRDefault="0019100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контроля межведомственной комиссии за работой  летних оздоровительных лагерей, организованных </w:t>
      </w:r>
    </w:p>
    <w:p w:rsidR="006126A8" w:rsidRDefault="0019100C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базе общеобразовательных организаций </w:t>
      </w:r>
    </w:p>
    <w:p w:rsidR="006126A8" w:rsidRDefault="0019100C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смена </w:t>
      </w:r>
    </w:p>
    <w:tbl>
      <w:tblPr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6126A8">
        <w:tc>
          <w:tcPr>
            <w:tcW w:w="8222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07.06.2024</w:t>
            </w:r>
          </w:p>
        </w:tc>
      </w:tr>
      <w:tr w:rsidR="006126A8">
        <w:tc>
          <w:tcPr>
            <w:tcW w:w="8222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Новокаменская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Придолинная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Степановская СОШ</w:t>
            </w:r>
          </w:p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6A8">
        <w:tc>
          <w:tcPr>
            <w:tcW w:w="8222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10.06.2024</w:t>
            </w:r>
          </w:p>
        </w:tc>
      </w:tr>
      <w:tr w:rsidR="006126A8">
        <w:tc>
          <w:tcPr>
            <w:tcW w:w="8222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Трудовская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Ранневский филиал МБОУ Трудовская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Яснополянская СОШ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им. Героя РФ Д. Васильченко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Болдыревская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Солнечный филиал МБОУ Яснополянская СОШ 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им. Героя РФ Д. Васильченко</w:t>
            </w:r>
          </w:p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6A8" w:rsidRDefault="001910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смена </w:t>
      </w:r>
    </w:p>
    <w:tbl>
      <w:tblPr>
        <w:tblW w:w="45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5"/>
      </w:tblGrid>
      <w:tr w:rsidR="006126A8">
        <w:tc>
          <w:tcPr>
            <w:tcW w:w="4535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17.07.2024</w:t>
            </w:r>
          </w:p>
        </w:tc>
      </w:tr>
      <w:tr w:rsidR="006126A8">
        <w:trPr>
          <w:trHeight w:val="480"/>
        </w:trPr>
        <w:tc>
          <w:tcPr>
            <w:tcW w:w="4535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Новокаменская СОШ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Трудовская СОШ</w:t>
            </w:r>
          </w:p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6A8" w:rsidRDefault="0019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смена </w:t>
      </w:r>
    </w:p>
    <w:tbl>
      <w:tblPr>
        <w:tblW w:w="8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6126A8">
        <w:trPr>
          <w:trHeight w:val="242"/>
        </w:trPr>
        <w:tc>
          <w:tcPr>
            <w:tcW w:w="8363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24.07.2024</w:t>
            </w:r>
          </w:p>
        </w:tc>
      </w:tr>
      <w:tr w:rsidR="006126A8">
        <w:trPr>
          <w:trHeight w:val="438"/>
        </w:trPr>
        <w:tc>
          <w:tcPr>
            <w:tcW w:w="8363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Калининская СОШ</w:t>
            </w:r>
          </w:p>
        </w:tc>
      </w:tr>
      <w:tr w:rsidR="006126A8">
        <w:trPr>
          <w:trHeight w:val="827"/>
        </w:trPr>
        <w:tc>
          <w:tcPr>
            <w:tcW w:w="8363" w:type="dxa"/>
          </w:tcPr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Яснополянская СОШ</w:t>
            </w:r>
            <w:r>
              <w:rPr>
                <w:rStyle w:val="FontStyle16"/>
                <w:rFonts w:eastAsia="Lucida Sans Unicode"/>
                <w:sz w:val="28"/>
                <w:szCs w:val="28"/>
              </w:rPr>
              <w:t>им. Героя РФ Д. Васильченко</w:t>
            </w:r>
          </w:p>
          <w:p w:rsidR="006126A8" w:rsidRDefault="0019100C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Трудовская СОШ</w:t>
            </w:r>
          </w:p>
          <w:p w:rsidR="006126A8" w:rsidRDefault="006126A8">
            <w:pPr>
              <w:widowControl w:val="0"/>
              <w:tabs>
                <w:tab w:val="left" w:pos="3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6A8" w:rsidRDefault="0061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6126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6A8" w:rsidRDefault="0019100C">
      <w:pPr>
        <w:spacing w:after="0"/>
      </w:pPr>
      <w:r>
        <w:rPr>
          <w:rFonts w:ascii="Times New Roman" w:hAnsi="Times New Roman" w:cs="Times New Roman"/>
        </w:rPr>
        <w:t>_______________ А.П.Щетинин</w:t>
      </w:r>
    </w:p>
    <w:sectPr w:rsidR="006126A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B573B"/>
    <w:multiLevelType w:val="multilevel"/>
    <w:tmpl w:val="6AF49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25B1C"/>
    <w:multiLevelType w:val="multilevel"/>
    <w:tmpl w:val="1CB49FF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A8"/>
    <w:rsid w:val="0019100C"/>
    <w:rsid w:val="006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47F43E-03FF-4799-B0EB-E84DC35C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A1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095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EE8"/>
    <w:rPr>
      <w:color w:val="0000FF"/>
      <w:u w:val="single"/>
    </w:rPr>
  </w:style>
  <w:style w:type="character" w:customStyle="1" w:styleId="50">
    <w:name w:val="Заголовок 5 Знак"/>
    <w:basedOn w:val="a0"/>
    <w:link w:val="5"/>
    <w:qFormat/>
    <w:rsid w:val="000956F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FontStyle16">
    <w:name w:val="Font Style16"/>
    <w:qFormat/>
    <w:rsid w:val="008727C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rsid w:val="00822EE8"/>
    <w:pPr>
      <w:widowControl w:val="0"/>
      <w:jc w:val="both"/>
    </w:pPr>
    <w:rPr>
      <w:rFonts w:ascii="Arial" w:eastAsia="Times New Roman" w:hAnsi="Arial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22EE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Pochta</cp:lastModifiedBy>
  <cp:revision>2</cp:revision>
  <cp:lastPrinted>2024-04-25T08:09:00Z</cp:lastPrinted>
  <dcterms:created xsi:type="dcterms:W3CDTF">2024-05-06T10:02:00Z</dcterms:created>
  <dcterms:modified xsi:type="dcterms:W3CDTF">2024-05-06T10:02:00Z</dcterms:modified>
  <dc:language>ru-RU</dc:language>
</cp:coreProperties>
</file>